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D9" w:rsidRDefault="00153FD9" w:rsidP="00153FD9">
      <w:pPr>
        <w:pStyle w:val="a5"/>
        <w:spacing w:line="360" w:lineRule="auto"/>
        <w:ind w:left="360" w:firstLineChars="0" w:firstLine="0"/>
        <w:rPr>
          <w:rFonts w:hint="eastAsia"/>
          <w:b/>
          <w:sz w:val="24"/>
        </w:rPr>
      </w:pPr>
    </w:p>
    <w:p w:rsidR="00153FD9" w:rsidRPr="00E152A0" w:rsidRDefault="00153FD9" w:rsidP="00153FD9">
      <w:pPr>
        <w:pStyle w:val="a5"/>
        <w:spacing w:line="360" w:lineRule="auto"/>
        <w:ind w:left="360" w:firstLineChars="0" w:firstLine="0"/>
        <w:rPr>
          <w:b/>
          <w:sz w:val="24"/>
        </w:rPr>
      </w:pPr>
      <w:r w:rsidRPr="00E152A0">
        <w:rPr>
          <w:rFonts w:hint="eastAsia"/>
          <w:b/>
          <w:sz w:val="24"/>
        </w:rPr>
        <w:t>对供应商的资质要求：</w:t>
      </w:r>
    </w:p>
    <w:p w:rsidR="00153FD9" w:rsidRDefault="00153FD9" w:rsidP="00153FD9">
      <w:pPr>
        <w:spacing w:line="480" w:lineRule="exact"/>
        <w:ind w:firstLineChars="200" w:firstLine="480"/>
        <w:rPr>
          <w:rFonts w:ascii="宋体" w:hAnsi="宋体" w:cs="仿宋_GB2312"/>
          <w:sz w:val="24"/>
          <w:szCs w:val="24"/>
        </w:rPr>
      </w:pPr>
      <w:bookmarkStart w:id="0" w:name="OLE_LINK1"/>
      <w:bookmarkStart w:id="1" w:name="OLE_LINK2"/>
      <w:bookmarkStart w:id="2" w:name="OLE_LINK3"/>
      <w:r>
        <w:rPr>
          <w:rFonts w:ascii="宋体" w:hAnsi="宋体" w:cs="仿宋_GB2312" w:hint="eastAsia"/>
          <w:sz w:val="24"/>
          <w:szCs w:val="24"/>
        </w:rPr>
        <w:t>供应商应具备同行业网站门户系统的开发经验，对于该行业信息化建设有高水平的IT规划能力，要求供应商提供相关软件著作权资质证明2个，提供典型网站开发合同的关键页和发票复印件</w:t>
      </w:r>
      <w:bookmarkEnd w:id="0"/>
      <w:bookmarkEnd w:id="1"/>
      <w:bookmarkEnd w:id="2"/>
      <w:r>
        <w:rPr>
          <w:rFonts w:ascii="宋体" w:hAnsi="宋体" w:cs="仿宋_GB2312" w:hint="eastAsia"/>
          <w:sz w:val="24"/>
          <w:szCs w:val="24"/>
        </w:rPr>
        <w:t>；</w:t>
      </w:r>
    </w:p>
    <w:p w:rsidR="00153FD9" w:rsidRDefault="00153FD9" w:rsidP="00153FD9">
      <w:pPr>
        <w:spacing w:line="480" w:lineRule="exact"/>
        <w:ind w:firstLineChars="200" w:firstLine="480"/>
        <w:rPr>
          <w:rFonts w:ascii="宋体" w:hAnsi="宋体" w:cs="仿宋_GB2312"/>
          <w:sz w:val="24"/>
          <w:szCs w:val="24"/>
        </w:rPr>
      </w:pPr>
      <w:r>
        <w:rPr>
          <w:rFonts w:ascii="宋体" w:hAnsi="宋体" w:cs="仿宋_GB2312" w:hint="eastAsia"/>
          <w:sz w:val="24"/>
          <w:szCs w:val="24"/>
        </w:rPr>
        <w:t>供应商应具有优秀</w:t>
      </w:r>
      <w:r w:rsidRPr="00914CF1">
        <w:rPr>
          <w:rFonts w:ascii="宋体" w:hAnsi="宋体" w:cs="仿宋_GB2312" w:hint="eastAsia"/>
          <w:sz w:val="24"/>
          <w:szCs w:val="24"/>
        </w:rPr>
        <w:t>的WEB</w:t>
      </w:r>
      <w:r>
        <w:rPr>
          <w:rFonts w:ascii="宋体" w:hAnsi="宋体" w:cs="仿宋_GB2312" w:hint="eastAsia"/>
          <w:sz w:val="24"/>
          <w:szCs w:val="24"/>
        </w:rPr>
        <w:t>以及移动端、数据库开发能力，实现并交付网站门户系统所有功能模块开发需求，具体见表1；</w:t>
      </w:r>
    </w:p>
    <w:p w:rsidR="00153FD9" w:rsidRPr="00142A8E" w:rsidRDefault="00153FD9" w:rsidP="00153FD9">
      <w:pPr>
        <w:spacing w:line="480" w:lineRule="exact"/>
        <w:ind w:firstLineChars="200" w:firstLine="480"/>
        <w:rPr>
          <w:rFonts w:ascii="宋体" w:hAnsi="宋体" w:cs="仿宋_GB2312"/>
          <w:sz w:val="24"/>
          <w:szCs w:val="24"/>
        </w:rPr>
      </w:pPr>
      <w:r w:rsidRPr="00914CF1">
        <w:rPr>
          <w:rFonts w:ascii="宋体" w:hAnsi="宋体" w:cs="仿宋_GB2312" w:hint="eastAsia"/>
          <w:sz w:val="24"/>
          <w:szCs w:val="24"/>
        </w:rPr>
        <w:t>应严格按照甲方对网站建设开发项目的具体需求和实现目标开展研发工作</w:t>
      </w:r>
      <w:r>
        <w:rPr>
          <w:rFonts w:ascii="宋体" w:hAnsi="宋体" w:cs="仿宋_GB2312" w:hint="eastAsia"/>
          <w:sz w:val="24"/>
          <w:szCs w:val="24"/>
        </w:rPr>
        <w:t>，并</w:t>
      </w:r>
      <w:r w:rsidRPr="00914CF1">
        <w:rPr>
          <w:rFonts w:ascii="宋体" w:hAnsi="宋体" w:cs="仿宋_GB2312" w:hint="eastAsia"/>
          <w:sz w:val="24"/>
          <w:szCs w:val="24"/>
        </w:rPr>
        <w:t>提供对所开发的网站门户系统</w:t>
      </w:r>
      <w:r>
        <w:rPr>
          <w:rFonts w:ascii="宋体" w:hAnsi="宋体" w:cs="仿宋_GB2312" w:hint="eastAsia"/>
          <w:sz w:val="24"/>
          <w:szCs w:val="24"/>
        </w:rPr>
        <w:t>技术运维服务，应</w:t>
      </w:r>
      <w:r w:rsidRPr="00914CF1">
        <w:rPr>
          <w:rFonts w:ascii="宋体" w:hAnsi="宋体" w:cs="仿宋_GB2312" w:hint="eastAsia"/>
          <w:sz w:val="24"/>
          <w:szCs w:val="24"/>
        </w:rPr>
        <w:t>保证由其提供的网站门户系统在正式上线后处于良好使用状态</w:t>
      </w:r>
      <w:r>
        <w:rPr>
          <w:rFonts w:ascii="宋体" w:hAnsi="宋体" w:cs="仿宋_GB2312" w:hint="eastAsia"/>
          <w:sz w:val="24"/>
          <w:szCs w:val="24"/>
        </w:rPr>
        <w:t>，具体要求见表2。</w:t>
      </w:r>
    </w:p>
    <w:p w:rsidR="00153FD9" w:rsidRDefault="00153FD9" w:rsidP="00153FD9"/>
    <w:p w:rsidR="00153FD9" w:rsidRPr="00676F50" w:rsidRDefault="00153FD9" w:rsidP="00153FD9">
      <w:pPr>
        <w:ind w:leftChars="100" w:left="1656" w:hangingChars="600" w:hanging="1446"/>
        <w:jc w:val="center"/>
        <w:rPr>
          <w:rFonts w:ascii="黑体" w:eastAsia="黑体" w:hAnsi="黑体"/>
          <w:b/>
          <w:sz w:val="24"/>
          <w:szCs w:val="24"/>
        </w:rPr>
      </w:pPr>
      <w:r w:rsidRPr="00676F50">
        <w:rPr>
          <w:rFonts w:ascii="黑体" w:eastAsia="黑体" w:hAnsi="黑体" w:hint="eastAsia"/>
          <w:b/>
          <w:sz w:val="24"/>
          <w:szCs w:val="24"/>
        </w:rPr>
        <w:t>表1 功能需求与目标</w:t>
      </w:r>
    </w:p>
    <w:tbl>
      <w:tblPr>
        <w:tblW w:w="791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25"/>
        <w:gridCol w:w="1276"/>
        <w:gridCol w:w="5528"/>
      </w:tblGrid>
      <w:tr w:rsidR="00153FD9" w:rsidRPr="009C0A2D" w:rsidTr="00295C3B">
        <w:tc>
          <w:tcPr>
            <w:tcW w:w="681" w:type="dxa"/>
            <w:shd w:val="clear" w:color="auto" w:fill="BFBFBF"/>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序号</w:t>
            </w:r>
          </w:p>
        </w:tc>
        <w:tc>
          <w:tcPr>
            <w:tcW w:w="1701" w:type="dxa"/>
            <w:gridSpan w:val="2"/>
            <w:shd w:val="clear" w:color="auto" w:fill="BFBFBF"/>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需求分类</w:t>
            </w:r>
          </w:p>
        </w:tc>
        <w:tc>
          <w:tcPr>
            <w:tcW w:w="5528" w:type="dxa"/>
            <w:shd w:val="clear" w:color="auto" w:fill="BFBFBF"/>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需求目标</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w:t>
            </w:r>
          </w:p>
        </w:tc>
        <w:tc>
          <w:tcPr>
            <w:tcW w:w="425" w:type="dxa"/>
            <w:vMerge w:val="restart"/>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新网站门户系统开发</w:t>
            </w:r>
          </w:p>
        </w:tc>
        <w:tc>
          <w:tcPr>
            <w:tcW w:w="1276" w:type="dxa"/>
            <w:vMerge w:val="restart"/>
            <w:shd w:val="clear" w:color="auto" w:fill="auto"/>
            <w:vAlign w:val="center"/>
          </w:tcPr>
          <w:p w:rsidR="00153FD9" w:rsidRPr="007157E0" w:rsidRDefault="00153FD9" w:rsidP="00295C3B">
            <w:pPr>
              <w:widowControl/>
              <w:jc w:val="center"/>
              <w:rPr>
                <w:rFonts w:ascii="黑体" w:eastAsia="黑体" w:hAnsi="黑体" w:cs="Tahoma"/>
                <w:color w:val="000000"/>
                <w:kern w:val="0"/>
                <w:szCs w:val="21"/>
              </w:rPr>
            </w:pPr>
            <w:r w:rsidRPr="007157E0">
              <w:rPr>
                <w:rFonts w:ascii="黑体" w:eastAsia="黑体" w:hAnsi="黑体" w:cs="宋体" w:hint="eastAsia"/>
                <w:b/>
                <w:color w:val="000000"/>
                <w:kern w:val="0"/>
                <w:szCs w:val="21"/>
              </w:rPr>
              <w:t>各类用户信息管理需求</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用户类型分析与角色确定，设定不同用户类型管理权限，后台管理实现对不同功能模块权限的动态管理。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2</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学院机关用户综合管理信息发布与审核动态管理；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3</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教学管理用户信息发布与审核动态管理；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4</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科研管理用户信息发布与审核动态管理。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5</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学生管理工作用户信息发布与审核动态管理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6</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二级机构（系、中心等）信息发布与动态管理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7</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教师（在职、退休）个人信息发布与动态管理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8</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学院概况、组织机构等基础信息发布与动态管理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9</w:t>
            </w:r>
          </w:p>
        </w:tc>
        <w:tc>
          <w:tcPr>
            <w:tcW w:w="425" w:type="dxa"/>
            <w:vMerge/>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1276" w:type="dxa"/>
            <w:vMerge/>
            <w:shd w:val="clear" w:color="auto" w:fill="auto"/>
            <w:vAlign w:val="center"/>
          </w:tcPr>
          <w:p w:rsidR="00153FD9" w:rsidRPr="007157E0" w:rsidRDefault="00153FD9" w:rsidP="00295C3B">
            <w:pPr>
              <w:pStyle w:val="1"/>
              <w:widowControl/>
              <w:ind w:firstLineChars="0" w:firstLine="0"/>
              <w:jc w:val="center"/>
              <w:rPr>
                <w:rFonts w:ascii="黑体" w:eastAsia="黑体" w:hAnsi="黑体" w:cs="Tahoma"/>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学院校友（班级、届）相关内容发布与动态管理</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10</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val="restart"/>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信息管理</w:t>
            </w:r>
          </w:p>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模块需求</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规划设计网站内容栏目板块，确定栏目类别与用户权限</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11</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依据栏目需求设置栏目内容后台管理与前端发布模版</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color w:val="000000"/>
                <w:kern w:val="0"/>
                <w:szCs w:val="21"/>
              </w:rPr>
              <w:lastRenderedPageBreak/>
              <w:t>1</w:t>
            </w:r>
            <w:r w:rsidRPr="00712AEA">
              <w:rPr>
                <w:rFonts w:ascii="仿宋" w:eastAsia="仿宋" w:hAnsi="仿宋" w:cs="宋体" w:hint="eastAsia"/>
                <w:color w:val="000000"/>
                <w:kern w:val="0"/>
                <w:szCs w:val="21"/>
              </w:rPr>
              <w:t>2</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栏目设置与内容管理实现多层级的用户权限管理设置</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color w:val="000000"/>
                <w:kern w:val="0"/>
                <w:szCs w:val="21"/>
              </w:rPr>
              <w:t>1</w:t>
            </w:r>
            <w:r w:rsidRPr="00712AEA">
              <w:rPr>
                <w:rFonts w:ascii="仿宋" w:eastAsia="仿宋" w:hAnsi="仿宋" w:cs="宋体" w:hint="eastAsia"/>
                <w:color w:val="000000"/>
                <w:kern w:val="0"/>
                <w:szCs w:val="21"/>
              </w:rPr>
              <w:t>3</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内容发布可支持各类文件格式，包括文字、图片、音频、视频等</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14</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网站数据统计功能，实现网站访问量统计、各类栏目内容发布与浏览统计，用户登录后浏览与访问实时统计等功能。</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15</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val="restart"/>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前台页面设计需求</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首页界面规划与设计</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16</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各类栏目信息发布前台页面模版设计</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sidRPr="00712AEA">
              <w:rPr>
                <w:rFonts w:ascii="仿宋" w:eastAsia="仿宋" w:hAnsi="仿宋" w:cs="宋体" w:hint="eastAsia"/>
                <w:color w:val="000000"/>
                <w:kern w:val="0"/>
                <w:szCs w:val="21"/>
              </w:rPr>
              <w:t>17</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学院基础信息发布前台页面模版设计</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c>
          <w:tcPr>
            <w:tcW w:w="425" w:type="dxa"/>
            <w:vMerge w:val="restart"/>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现网站运维</w:t>
            </w:r>
          </w:p>
        </w:tc>
        <w:tc>
          <w:tcPr>
            <w:tcW w:w="1276" w:type="dxa"/>
            <w:vMerge w:val="restart"/>
            <w:shd w:val="clear" w:color="auto" w:fill="auto"/>
            <w:vAlign w:val="center"/>
          </w:tcPr>
          <w:p w:rsidR="00153FD9" w:rsidRPr="007157E0" w:rsidRDefault="00153FD9" w:rsidP="00295C3B">
            <w:pPr>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网站后台功能调整</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首页框架结构与内部页面结构调整</w:t>
            </w:r>
          </w:p>
        </w:tc>
      </w:tr>
      <w:tr w:rsidR="00153FD9" w:rsidRPr="009C0A2D" w:rsidTr="00295C3B">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页面浏览器兼容问题调整与页面部分图片修改</w:t>
            </w:r>
          </w:p>
        </w:tc>
      </w:tr>
      <w:tr w:rsidR="00153FD9" w:rsidRPr="009C0A2D" w:rsidTr="00295C3B">
        <w:trPr>
          <w:trHeight w:val="164"/>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网站后台内容发布调整</w:t>
            </w:r>
          </w:p>
        </w:tc>
      </w:tr>
      <w:tr w:rsidR="00153FD9" w:rsidRPr="009C0A2D" w:rsidTr="00295C3B">
        <w:trPr>
          <w:trHeight w:val="300"/>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网站栏目管理</w:t>
            </w:r>
            <w:r>
              <w:rPr>
                <w:rFonts w:ascii="仿宋" w:eastAsia="仿宋" w:hAnsi="仿宋" w:cs="宋体" w:hint="eastAsia"/>
                <w:color w:val="000000"/>
                <w:kern w:val="0"/>
                <w:szCs w:val="21"/>
              </w:rPr>
              <w:t>调整</w:t>
            </w:r>
          </w:p>
        </w:tc>
      </w:tr>
      <w:tr w:rsidR="00153FD9" w:rsidRPr="009C0A2D" w:rsidTr="00295C3B">
        <w:trPr>
          <w:trHeight w:val="300"/>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各类</w:t>
            </w:r>
            <w:r w:rsidRPr="00712AEA">
              <w:rPr>
                <w:rFonts w:ascii="仿宋" w:eastAsia="仿宋" w:hAnsi="仿宋" w:cs="宋体" w:hint="eastAsia"/>
                <w:color w:val="000000"/>
                <w:kern w:val="0"/>
                <w:szCs w:val="21"/>
              </w:rPr>
              <w:t>用户权限调整</w:t>
            </w:r>
          </w:p>
        </w:tc>
      </w:tr>
      <w:tr w:rsidR="00153FD9" w:rsidRPr="009C0A2D" w:rsidTr="00295C3B">
        <w:trPr>
          <w:trHeight w:val="1248"/>
        </w:trPr>
        <w:tc>
          <w:tcPr>
            <w:tcW w:w="681" w:type="dxa"/>
            <w:shd w:val="clear" w:color="auto" w:fill="auto"/>
            <w:vAlign w:val="center"/>
          </w:tcPr>
          <w:p w:rsidR="00153FD9" w:rsidRPr="00712AEA" w:rsidRDefault="00153FD9" w:rsidP="00295C3B">
            <w:pPr>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c>
          <w:tcPr>
            <w:tcW w:w="425" w:type="dxa"/>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数据迁移</w:t>
            </w:r>
          </w:p>
        </w:tc>
        <w:tc>
          <w:tcPr>
            <w:tcW w:w="1276" w:type="dxa"/>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新旧网站数据迁移</w:t>
            </w:r>
          </w:p>
        </w:tc>
        <w:tc>
          <w:tcPr>
            <w:tcW w:w="5528" w:type="dxa"/>
            <w:shd w:val="clear" w:color="auto" w:fill="auto"/>
            <w:vAlign w:val="center"/>
          </w:tcPr>
          <w:p w:rsidR="00153FD9" w:rsidRPr="00712AEA" w:rsidRDefault="00153FD9" w:rsidP="00295C3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各类</w:t>
            </w:r>
            <w:r w:rsidRPr="00712AEA">
              <w:rPr>
                <w:rFonts w:ascii="仿宋" w:eastAsia="仿宋" w:hAnsi="仿宋" w:cs="宋体" w:hint="eastAsia"/>
                <w:color w:val="000000"/>
                <w:kern w:val="0"/>
                <w:szCs w:val="21"/>
              </w:rPr>
              <w:t>数据</w:t>
            </w:r>
            <w:r>
              <w:rPr>
                <w:rFonts w:ascii="仿宋" w:eastAsia="仿宋" w:hAnsi="仿宋" w:cs="宋体" w:hint="eastAsia"/>
                <w:color w:val="000000"/>
                <w:kern w:val="0"/>
                <w:szCs w:val="21"/>
              </w:rPr>
              <w:t>、资料与信息的</w:t>
            </w:r>
            <w:r w:rsidRPr="00712AEA">
              <w:rPr>
                <w:rFonts w:ascii="仿宋" w:eastAsia="仿宋" w:hAnsi="仿宋" w:cs="宋体" w:hint="eastAsia"/>
                <w:color w:val="000000"/>
                <w:kern w:val="0"/>
                <w:szCs w:val="21"/>
              </w:rPr>
              <w:t>迁移</w:t>
            </w:r>
          </w:p>
        </w:tc>
      </w:tr>
      <w:tr w:rsidR="00153FD9" w:rsidRPr="009C0A2D" w:rsidTr="00295C3B">
        <w:trPr>
          <w:trHeight w:val="243"/>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c>
          <w:tcPr>
            <w:tcW w:w="425" w:type="dxa"/>
            <w:vMerge w:val="restart"/>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移动端</w:t>
            </w:r>
          </w:p>
        </w:tc>
        <w:tc>
          <w:tcPr>
            <w:tcW w:w="1276" w:type="dxa"/>
            <w:vMerge w:val="restart"/>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移动端页面设计</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动态适应各类移动设备浏览器页面设计</w:t>
            </w:r>
          </w:p>
        </w:tc>
      </w:tr>
      <w:tr w:rsidR="00153FD9" w:rsidRPr="009C0A2D" w:rsidTr="00295C3B">
        <w:trPr>
          <w:trHeight w:val="243"/>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支持</w:t>
            </w:r>
            <w:r w:rsidRPr="00712AEA">
              <w:rPr>
                <w:rFonts w:ascii="仿宋" w:eastAsia="仿宋" w:hAnsi="仿宋" w:cs="宋体"/>
                <w:color w:val="000000"/>
                <w:kern w:val="0"/>
                <w:szCs w:val="21"/>
              </w:rPr>
              <w:t>W</w:t>
            </w:r>
            <w:r w:rsidRPr="00712AEA">
              <w:rPr>
                <w:rFonts w:ascii="仿宋" w:eastAsia="仿宋" w:hAnsi="仿宋" w:cs="宋体" w:hint="eastAsia"/>
                <w:color w:val="000000"/>
                <w:kern w:val="0"/>
                <w:szCs w:val="21"/>
              </w:rPr>
              <w:t>eb端与移动</w:t>
            </w:r>
            <w:proofErr w:type="gramStart"/>
            <w:r w:rsidRPr="00712AEA">
              <w:rPr>
                <w:rFonts w:ascii="仿宋" w:eastAsia="仿宋" w:hAnsi="仿宋" w:cs="宋体" w:hint="eastAsia"/>
                <w:color w:val="000000"/>
                <w:kern w:val="0"/>
                <w:szCs w:val="21"/>
              </w:rPr>
              <w:t>端内容</w:t>
            </w:r>
            <w:proofErr w:type="gramEnd"/>
            <w:r w:rsidRPr="00712AEA">
              <w:rPr>
                <w:rFonts w:ascii="仿宋" w:eastAsia="仿宋" w:hAnsi="仿宋" w:cs="宋体" w:hint="eastAsia"/>
                <w:color w:val="000000"/>
                <w:kern w:val="0"/>
                <w:szCs w:val="21"/>
              </w:rPr>
              <w:t>同步</w:t>
            </w:r>
          </w:p>
        </w:tc>
      </w:tr>
      <w:tr w:rsidR="00153FD9" w:rsidRPr="009C0A2D" w:rsidTr="00295C3B">
        <w:trPr>
          <w:trHeight w:val="243"/>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c>
          <w:tcPr>
            <w:tcW w:w="425" w:type="dxa"/>
            <w:vMerge/>
            <w:vAlign w:val="center"/>
          </w:tcPr>
          <w:p w:rsidR="00153FD9" w:rsidRPr="007157E0" w:rsidRDefault="00153FD9" w:rsidP="00295C3B">
            <w:pPr>
              <w:widowControl/>
              <w:jc w:val="center"/>
              <w:rPr>
                <w:rFonts w:ascii="黑体" w:eastAsia="黑体" w:hAnsi="黑体" w:cs="宋体"/>
                <w:b/>
                <w:color w:val="000000"/>
                <w:kern w:val="0"/>
                <w:szCs w:val="21"/>
              </w:rPr>
            </w:pPr>
          </w:p>
        </w:tc>
        <w:tc>
          <w:tcPr>
            <w:tcW w:w="1276" w:type="dxa"/>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roofErr w:type="gramStart"/>
            <w:r w:rsidRPr="007157E0">
              <w:rPr>
                <w:rFonts w:ascii="黑体" w:eastAsia="黑体" w:hAnsi="黑体" w:cs="宋体" w:hint="eastAsia"/>
                <w:b/>
                <w:color w:val="000000"/>
                <w:kern w:val="0"/>
                <w:szCs w:val="21"/>
              </w:rPr>
              <w:t>微信公共号</w:t>
            </w:r>
            <w:proofErr w:type="gramEnd"/>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学院</w:t>
            </w:r>
            <w:proofErr w:type="gramStart"/>
            <w:r w:rsidRPr="00712AEA">
              <w:rPr>
                <w:rFonts w:ascii="仿宋" w:eastAsia="仿宋" w:hAnsi="仿宋" w:cs="宋体" w:hint="eastAsia"/>
                <w:color w:val="000000"/>
                <w:kern w:val="0"/>
                <w:szCs w:val="21"/>
              </w:rPr>
              <w:t>微信公共号</w:t>
            </w:r>
            <w:proofErr w:type="gramEnd"/>
            <w:r w:rsidRPr="00712AEA">
              <w:rPr>
                <w:rFonts w:ascii="仿宋" w:eastAsia="仿宋" w:hAnsi="仿宋" w:cs="宋体" w:hint="eastAsia"/>
                <w:color w:val="000000"/>
                <w:kern w:val="0"/>
                <w:szCs w:val="21"/>
              </w:rPr>
              <w:t>的技术支持与二次开发</w:t>
            </w:r>
          </w:p>
        </w:tc>
      </w:tr>
      <w:tr w:rsidR="00153FD9" w:rsidRPr="009C0A2D" w:rsidTr="00295C3B">
        <w:trPr>
          <w:trHeight w:val="196"/>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c>
          <w:tcPr>
            <w:tcW w:w="425" w:type="dxa"/>
            <w:vMerge w:val="restart"/>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日常维护</w:t>
            </w:r>
          </w:p>
        </w:tc>
        <w:tc>
          <w:tcPr>
            <w:tcW w:w="1276" w:type="dxa"/>
            <w:vMerge w:val="restart"/>
            <w:shd w:val="clear" w:color="auto" w:fill="auto"/>
            <w:vAlign w:val="center"/>
          </w:tcPr>
          <w:p w:rsidR="00153FD9" w:rsidRPr="007157E0" w:rsidRDefault="00153FD9" w:rsidP="00295C3B">
            <w:pPr>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现网站与新网站的日常维护工作</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网站数据安全性</w:t>
            </w:r>
            <w:r>
              <w:rPr>
                <w:rFonts w:ascii="仿宋" w:eastAsia="仿宋" w:hAnsi="仿宋" w:cs="宋体" w:hint="eastAsia"/>
                <w:color w:val="000000"/>
                <w:kern w:val="0"/>
                <w:szCs w:val="21"/>
              </w:rPr>
              <w:t>与</w:t>
            </w:r>
            <w:r w:rsidRPr="00712AEA">
              <w:rPr>
                <w:rFonts w:ascii="仿宋" w:eastAsia="仿宋" w:hAnsi="仿宋" w:cs="宋体" w:hint="eastAsia"/>
                <w:color w:val="000000"/>
                <w:kern w:val="0"/>
                <w:szCs w:val="21"/>
              </w:rPr>
              <w:t>稳定性维护</w:t>
            </w:r>
          </w:p>
        </w:tc>
      </w:tr>
      <w:tr w:rsidR="00153FD9" w:rsidRPr="009C0A2D" w:rsidTr="00295C3B">
        <w:trPr>
          <w:trHeight w:val="215"/>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w:t>
            </w:r>
          </w:p>
        </w:tc>
        <w:tc>
          <w:tcPr>
            <w:tcW w:w="425" w:type="dxa"/>
            <w:vMerge/>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木马检测</w:t>
            </w:r>
            <w:r>
              <w:rPr>
                <w:rFonts w:ascii="仿宋" w:eastAsia="仿宋" w:hAnsi="仿宋" w:cs="宋体" w:hint="eastAsia"/>
                <w:color w:val="000000"/>
                <w:kern w:val="0"/>
                <w:szCs w:val="21"/>
              </w:rPr>
              <w:t>、</w:t>
            </w:r>
            <w:r w:rsidRPr="00712AEA">
              <w:rPr>
                <w:rFonts w:ascii="仿宋" w:eastAsia="仿宋" w:hAnsi="仿宋" w:cs="宋体" w:hint="eastAsia"/>
                <w:color w:val="000000"/>
                <w:kern w:val="0"/>
                <w:szCs w:val="21"/>
              </w:rPr>
              <w:t>入侵检测</w:t>
            </w:r>
            <w:r>
              <w:rPr>
                <w:rFonts w:ascii="仿宋" w:eastAsia="仿宋" w:hAnsi="仿宋" w:cs="宋体" w:hint="eastAsia"/>
                <w:color w:val="000000"/>
                <w:kern w:val="0"/>
                <w:szCs w:val="21"/>
              </w:rPr>
              <w:t>与</w:t>
            </w:r>
            <w:r w:rsidRPr="00712AEA">
              <w:rPr>
                <w:rFonts w:ascii="仿宋" w:eastAsia="仿宋" w:hAnsi="仿宋" w:cs="宋体" w:hint="eastAsia"/>
                <w:color w:val="000000"/>
                <w:kern w:val="0"/>
                <w:szCs w:val="21"/>
              </w:rPr>
              <w:t>数据备份</w:t>
            </w:r>
          </w:p>
        </w:tc>
      </w:tr>
      <w:tr w:rsidR="00153FD9" w:rsidRPr="009C0A2D" w:rsidTr="00295C3B">
        <w:trPr>
          <w:trHeight w:val="47"/>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c>
          <w:tcPr>
            <w:tcW w:w="425" w:type="dxa"/>
            <w:vMerge/>
          </w:tcPr>
          <w:p w:rsidR="00153FD9" w:rsidRPr="007157E0" w:rsidRDefault="00153FD9" w:rsidP="00295C3B">
            <w:pPr>
              <w:widowControl/>
              <w:jc w:val="center"/>
              <w:rPr>
                <w:rFonts w:ascii="黑体" w:eastAsia="黑体" w:hAnsi="黑体" w:cs="宋体"/>
                <w:b/>
                <w:color w:val="000000"/>
                <w:kern w:val="0"/>
                <w:szCs w:val="21"/>
              </w:rPr>
            </w:pPr>
          </w:p>
        </w:tc>
        <w:tc>
          <w:tcPr>
            <w:tcW w:w="1276" w:type="dxa"/>
            <w:vMerge/>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依据学院需求做特定界面皮肤设计</w:t>
            </w:r>
          </w:p>
        </w:tc>
      </w:tr>
      <w:tr w:rsidR="00153FD9" w:rsidRPr="009C0A2D" w:rsidTr="00295C3B">
        <w:trPr>
          <w:trHeight w:val="196"/>
        </w:trPr>
        <w:tc>
          <w:tcPr>
            <w:tcW w:w="681" w:type="dxa"/>
            <w:shd w:val="clear" w:color="auto" w:fill="auto"/>
            <w:vAlign w:val="center"/>
          </w:tcPr>
          <w:p w:rsidR="00153FD9" w:rsidRPr="00712AEA" w:rsidRDefault="00153FD9" w:rsidP="00295C3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425" w:type="dxa"/>
            <w:vMerge/>
          </w:tcPr>
          <w:p w:rsidR="00153FD9" w:rsidRPr="007157E0" w:rsidRDefault="00153FD9" w:rsidP="00295C3B">
            <w:pPr>
              <w:widowControl/>
              <w:jc w:val="center"/>
              <w:rPr>
                <w:rFonts w:ascii="黑体" w:eastAsia="黑体" w:hAnsi="黑体" w:cs="宋体"/>
                <w:b/>
                <w:color w:val="000000"/>
                <w:kern w:val="0"/>
                <w:szCs w:val="21"/>
              </w:rPr>
            </w:pPr>
          </w:p>
        </w:tc>
        <w:tc>
          <w:tcPr>
            <w:tcW w:w="1276" w:type="dxa"/>
            <w:shd w:val="clear" w:color="auto" w:fill="auto"/>
            <w:vAlign w:val="center"/>
          </w:tcPr>
          <w:p w:rsidR="00153FD9" w:rsidRPr="007157E0" w:rsidRDefault="00153FD9" w:rsidP="00295C3B">
            <w:pPr>
              <w:widowControl/>
              <w:jc w:val="center"/>
              <w:rPr>
                <w:rFonts w:ascii="黑体" w:eastAsia="黑体" w:hAnsi="黑体" w:cs="宋体"/>
                <w:b/>
                <w:color w:val="000000"/>
                <w:kern w:val="0"/>
                <w:szCs w:val="21"/>
              </w:rPr>
            </w:pPr>
            <w:r w:rsidRPr="007157E0">
              <w:rPr>
                <w:rFonts w:ascii="黑体" w:eastAsia="黑体" w:hAnsi="黑体" w:cs="宋体" w:hint="eastAsia"/>
                <w:b/>
                <w:color w:val="000000"/>
                <w:kern w:val="0"/>
                <w:szCs w:val="21"/>
              </w:rPr>
              <w:t>服务器维护</w:t>
            </w:r>
          </w:p>
        </w:tc>
        <w:tc>
          <w:tcPr>
            <w:tcW w:w="5528" w:type="dxa"/>
            <w:shd w:val="clear" w:color="auto" w:fill="auto"/>
          </w:tcPr>
          <w:p w:rsidR="00153FD9" w:rsidRPr="00712AEA" w:rsidRDefault="00153FD9" w:rsidP="00295C3B">
            <w:pPr>
              <w:widowControl/>
              <w:jc w:val="left"/>
              <w:rPr>
                <w:rFonts w:ascii="仿宋" w:eastAsia="仿宋" w:hAnsi="仿宋" w:cs="宋体"/>
                <w:color w:val="000000"/>
                <w:kern w:val="0"/>
                <w:szCs w:val="21"/>
              </w:rPr>
            </w:pPr>
            <w:r w:rsidRPr="00712AEA">
              <w:rPr>
                <w:rFonts w:ascii="仿宋" w:eastAsia="仿宋" w:hAnsi="仿宋" w:cs="宋体" w:hint="eastAsia"/>
                <w:color w:val="000000"/>
                <w:kern w:val="0"/>
                <w:szCs w:val="21"/>
              </w:rPr>
              <w:t>服务系统日常维护</w:t>
            </w:r>
            <w:r>
              <w:rPr>
                <w:rFonts w:ascii="仿宋" w:eastAsia="仿宋" w:hAnsi="仿宋" w:cs="宋体" w:hint="eastAsia"/>
                <w:color w:val="000000"/>
                <w:kern w:val="0"/>
                <w:szCs w:val="21"/>
              </w:rPr>
              <w:t>与</w:t>
            </w:r>
            <w:r w:rsidRPr="00712AEA">
              <w:rPr>
                <w:rFonts w:ascii="仿宋" w:eastAsia="仿宋" w:hAnsi="仿宋" w:cs="宋体" w:hint="eastAsia"/>
                <w:color w:val="000000"/>
                <w:kern w:val="0"/>
                <w:szCs w:val="21"/>
              </w:rPr>
              <w:t>服务器安全维护</w:t>
            </w:r>
          </w:p>
        </w:tc>
      </w:tr>
    </w:tbl>
    <w:p w:rsidR="00153FD9" w:rsidRDefault="00153FD9" w:rsidP="00153FD9"/>
    <w:p w:rsidR="00153FD9" w:rsidRDefault="00153FD9" w:rsidP="00153FD9"/>
    <w:p w:rsidR="00153FD9" w:rsidRDefault="00153FD9" w:rsidP="00153FD9"/>
    <w:p w:rsidR="00153FD9" w:rsidRDefault="00153FD9" w:rsidP="00153FD9"/>
    <w:p w:rsidR="00153FD9" w:rsidRPr="009C0A2D" w:rsidRDefault="00153FD9" w:rsidP="00153FD9"/>
    <w:p w:rsidR="00153FD9" w:rsidRPr="00676F50" w:rsidRDefault="00153FD9" w:rsidP="00153FD9">
      <w:pPr>
        <w:jc w:val="center"/>
        <w:rPr>
          <w:rFonts w:ascii="黑体" w:eastAsia="黑体" w:hAnsi="黑体"/>
          <w:b/>
          <w:sz w:val="24"/>
          <w:szCs w:val="24"/>
        </w:rPr>
      </w:pPr>
      <w:r w:rsidRPr="00676F50">
        <w:rPr>
          <w:rFonts w:ascii="黑体" w:eastAsia="黑体" w:hAnsi="黑体"/>
          <w:b/>
          <w:sz w:val="24"/>
          <w:szCs w:val="24"/>
        </w:rPr>
        <w:t>表2 网站门户系统</w:t>
      </w:r>
      <w:r>
        <w:rPr>
          <w:rFonts w:ascii="黑体" w:eastAsia="黑体" w:hAnsi="黑体" w:hint="eastAsia"/>
          <w:b/>
          <w:sz w:val="24"/>
          <w:szCs w:val="24"/>
        </w:rPr>
        <w:t>开发与运维服务要求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5862"/>
      </w:tblGrid>
      <w:tr w:rsidR="00153FD9" w:rsidRPr="009C0A2D" w:rsidTr="00295C3B">
        <w:tc>
          <w:tcPr>
            <w:tcW w:w="817" w:type="dxa"/>
            <w:shd w:val="clear" w:color="auto" w:fill="auto"/>
          </w:tcPr>
          <w:p w:rsidR="00153FD9" w:rsidRPr="009C0A2D" w:rsidRDefault="00153FD9" w:rsidP="00295C3B">
            <w:pPr>
              <w:spacing w:line="360" w:lineRule="auto"/>
              <w:jc w:val="center"/>
              <w:rPr>
                <w:rFonts w:ascii="黑体" w:eastAsia="黑体" w:hAnsi="黑体" w:cstheme="minorBidi"/>
                <w:b/>
                <w:sz w:val="24"/>
                <w:szCs w:val="24"/>
              </w:rPr>
            </w:pPr>
            <w:r w:rsidRPr="009C0A2D">
              <w:rPr>
                <w:rFonts w:ascii="黑体" w:eastAsia="黑体" w:hAnsi="黑体" w:cstheme="minorBidi" w:hint="eastAsia"/>
                <w:b/>
                <w:sz w:val="24"/>
                <w:szCs w:val="24"/>
              </w:rPr>
              <w:t>序号</w:t>
            </w:r>
          </w:p>
        </w:tc>
        <w:tc>
          <w:tcPr>
            <w:tcW w:w="1843" w:type="dxa"/>
            <w:shd w:val="clear" w:color="auto" w:fill="auto"/>
          </w:tcPr>
          <w:p w:rsidR="00153FD9" w:rsidRPr="009C0A2D" w:rsidRDefault="00153FD9" w:rsidP="00295C3B">
            <w:pPr>
              <w:spacing w:line="360" w:lineRule="auto"/>
              <w:jc w:val="center"/>
              <w:rPr>
                <w:rFonts w:ascii="黑体" w:eastAsia="黑体" w:hAnsi="黑体" w:cstheme="minorBidi"/>
                <w:b/>
                <w:sz w:val="24"/>
                <w:szCs w:val="24"/>
              </w:rPr>
            </w:pPr>
            <w:r w:rsidRPr="009C0A2D">
              <w:rPr>
                <w:rFonts w:ascii="黑体" w:eastAsia="黑体" w:hAnsi="黑体" w:cstheme="minorBidi" w:hint="eastAsia"/>
                <w:b/>
                <w:sz w:val="24"/>
                <w:szCs w:val="24"/>
              </w:rPr>
              <w:t>项目</w:t>
            </w:r>
          </w:p>
        </w:tc>
        <w:tc>
          <w:tcPr>
            <w:tcW w:w="5862" w:type="dxa"/>
            <w:shd w:val="clear" w:color="auto" w:fill="auto"/>
          </w:tcPr>
          <w:p w:rsidR="00153FD9" w:rsidRPr="009C0A2D" w:rsidRDefault="00153FD9" w:rsidP="00295C3B">
            <w:pPr>
              <w:spacing w:line="360" w:lineRule="auto"/>
              <w:jc w:val="center"/>
              <w:rPr>
                <w:rFonts w:ascii="黑体" w:eastAsia="黑体" w:hAnsi="黑体" w:cstheme="minorBidi"/>
                <w:b/>
                <w:sz w:val="24"/>
                <w:szCs w:val="24"/>
              </w:rPr>
            </w:pPr>
            <w:r w:rsidRPr="009C0A2D">
              <w:rPr>
                <w:rFonts w:ascii="黑体" w:eastAsia="黑体" w:hAnsi="黑体" w:cstheme="minorBidi" w:hint="eastAsia"/>
                <w:b/>
                <w:sz w:val="24"/>
                <w:szCs w:val="24"/>
              </w:rPr>
              <w:t>说明</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1</w:t>
            </w:r>
          </w:p>
        </w:tc>
        <w:tc>
          <w:tcPr>
            <w:tcW w:w="1843" w:type="dxa"/>
            <w:shd w:val="clear" w:color="auto" w:fill="auto"/>
            <w:vAlign w:val="center"/>
          </w:tcPr>
          <w:p w:rsidR="00153FD9" w:rsidRPr="007157E0" w:rsidRDefault="00153FD9" w:rsidP="00295C3B">
            <w:pPr>
              <w:spacing w:line="276" w:lineRule="auto"/>
              <w:jc w:val="center"/>
              <w:rPr>
                <w:rFonts w:ascii="Times New Roman" w:eastAsia="黑体" w:hAnsi="黑体"/>
                <w:b/>
                <w:sz w:val="22"/>
              </w:rPr>
            </w:pPr>
            <w:r>
              <w:rPr>
                <w:rFonts w:ascii="Times New Roman" w:eastAsia="黑体" w:hAnsi="黑体" w:hint="eastAsia"/>
                <w:b/>
                <w:sz w:val="22"/>
              </w:rPr>
              <w:t>定制开发交付</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Pr>
                <w:rFonts w:ascii="仿宋" w:eastAsia="仿宋" w:hAnsi="仿宋" w:cstheme="minorBidi" w:hint="eastAsia"/>
                <w:szCs w:val="21"/>
              </w:rPr>
              <w:t>乙方在合同签订后2周内完成网站门户系统开发并进入功能测试阶段，3周内完成网站切换进入试运行阶段，试运行期为6个月；在试运行期间，乙方保证针对甲方提出的局部修改要求，免费提供技术服务，要求乙方及时响应并完成系统更新。</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2</w:t>
            </w:r>
          </w:p>
        </w:tc>
        <w:tc>
          <w:tcPr>
            <w:tcW w:w="1843" w:type="dxa"/>
            <w:shd w:val="clear" w:color="auto" w:fill="auto"/>
            <w:vAlign w:val="center"/>
          </w:tcPr>
          <w:p w:rsidR="00153FD9" w:rsidRPr="007157E0" w:rsidRDefault="00153FD9" w:rsidP="00295C3B">
            <w:pPr>
              <w:spacing w:line="276" w:lineRule="auto"/>
              <w:jc w:val="center"/>
              <w:rPr>
                <w:rFonts w:ascii="Times New Roman" w:eastAsia="黑体" w:hAnsi="Times New Roman"/>
                <w:b/>
                <w:sz w:val="22"/>
              </w:rPr>
            </w:pPr>
            <w:r w:rsidRPr="007157E0">
              <w:rPr>
                <w:rFonts w:ascii="Times New Roman" w:eastAsia="黑体" w:hAnsi="黑体"/>
                <w:b/>
                <w:sz w:val="22"/>
              </w:rPr>
              <w:t>技术保障服务</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乙方保证其开发的网站门户系统在技术上可达到甲方对各类数据、资料与信息的动态管理功能的各项要求，并</w:t>
            </w:r>
            <w:proofErr w:type="gramStart"/>
            <w:r w:rsidRPr="009C0A2D">
              <w:rPr>
                <w:rFonts w:ascii="仿宋" w:eastAsia="仿宋" w:hAnsi="仿宋" w:cstheme="minorBidi" w:hint="eastAsia"/>
                <w:szCs w:val="21"/>
              </w:rPr>
              <w:t>自委托</w:t>
            </w:r>
            <w:proofErr w:type="gramEnd"/>
            <w:r w:rsidRPr="009C0A2D">
              <w:rPr>
                <w:rFonts w:ascii="仿宋" w:eastAsia="仿宋" w:hAnsi="仿宋" w:cstheme="minorBidi" w:hint="eastAsia"/>
                <w:szCs w:val="21"/>
              </w:rPr>
              <w:t>服务生效之日起至，乙方承诺为甲方提供以下服务。</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3</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黑体"/>
                <w:b/>
                <w:sz w:val="22"/>
              </w:rPr>
              <w:t>远程服务</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乙方提供技术支持服务热线。如客户系统发生故障，乙方得到通知后立即会通过电话了解情况并提供远程技术服务，最迟在0.5小时以内出反应，若不能解决问题，可1小时内到达现场。</w:t>
            </w:r>
          </w:p>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对于在电话中无法解决的问题，如果需要以电子文件的方式提供，售后服务人员会根据用户提供的Email地址及时给以回复。Email响应的内容一般包括：非紧急情况下的升级或更新软件的提供，用户需要的产品说明、操作指南等文件及其他。</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4</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黑体"/>
                <w:b/>
                <w:sz w:val="22"/>
              </w:rPr>
              <w:t>现场服务</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对于通过</w:t>
            </w:r>
            <w:proofErr w:type="gramStart"/>
            <w:r w:rsidRPr="009C0A2D">
              <w:rPr>
                <w:rFonts w:ascii="仿宋" w:eastAsia="仿宋" w:hAnsi="仿宋" w:cstheme="minorBidi" w:hint="eastAsia"/>
                <w:szCs w:val="21"/>
              </w:rPr>
              <w:t>远程支持</w:t>
            </w:r>
            <w:proofErr w:type="gramEnd"/>
            <w:r w:rsidRPr="009C0A2D">
              <w:rPr>
                <w:rFonts w:ascii="仿宋" w:eastAsia="仿宋" w:hAnsi="仿宋" w:cstheme="minorBidi" w:hint="eastAsia"/>
                <w:szCs w:val="21"/>
              </w:rPr>
              <w:t>无法解决的故障或状况，乙方将指派本项目开发人员在故障出现后1小时内抵达现场，修复时间不超过4小时。例行检查：乙方提供定期上门走访服务并对系统进行检查、调试和维护，以便了解客户系统的运行情况，保证系统的</w:t>
            </w:r>
            <w:r w:rsidRPr="009C0A2D">
              <w:rPr>
                <w:rFonts w:ascii="仿宋" w:eastAsia="仿宋" w:hAnsi="仿宋" w:cstheme="minorBidi" w:hint="eastAsia"/>
                <w:szCs w:val="21"/>
              </w:rPr>
              <w:lastRenderedPageBreak/>
              <w:t>良好运行。对常规故障的培训给予必要的现场服务；对软件升级或换代给予必要的现场服务；应用</w:t>
            </w:r>
            <w:proofErr w:type="gramStart"/>
            <w:r w:rsidRPr="009C0A2D">
              <w:rPr>
                <w:rFonts w:ascii="仿宋" w:eastAsia="仿宋" w:hAnsi="仿宋" w:cstheme="minorBidi" w:hint="eastAsia"/>
                <w:szCs w:val="21"/>
              </w:rPr>
              <w:t>户合理</w:t>
            </w:r>
            <w:proofErr w:type="gramEnd"/>
            <w:r w:rsidRPr="009C0A2D">
              <w:rPr>
                <w:rFonts w:ascii="仿宋" w:eastAsia="仿宋" w:hAnsi="仿宋" w:cstheme="minorBidi" w:hint="eastAsia"/>
                <w:szCs w:val="21"/>
              </w:rPr>
              <w:t>要求给予其它现场服务。</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lastRenderedPageBreak/>
              <w:t>5</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P2</w:t>
            </w:r>
            <w:r w:rsidRPr="007157E0">
              <w:rPr>
                <w:rFonts w:ascii="Times New Roman" w:eastAsia="黑体" w:hAnsi="黑体"/>
                <w:b/>
                <w:sz w:val="22"/>
              </w:rPr>
              <w:t>级：严重系统故障</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故障描述：在运转期间，且可以短暂容忍的情况下，任何主要系统质量下降以至影响网络客户使用及维护人员操作的故障。</w:t>
            </w:r>
          </w:p>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响应时间：P2级的案例响应时间在0.5小时之内, 乙方会立即安排相关人员赶赴用户现场，1小时以内到达客户现场，4小时之内排除故障。</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6</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P1</w:t>
            </w:r>
            <w:r w:rsidRPr="007157E0">
              <w:rPr>
                <w:rFonts w:ascii="Times New Roman" w:eastAsia="黑体" w:hAnsi="黑体"/>
                <w:b/>
                <w:sz w:val="22"/>
              </w:rPr>
              <w:t>级：重大系统故障</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在运转期间：任何严重系统服务中断，以致影响系统功能。因系统原因引起的客户不能使用或通信中断等故障。响应时间：P1级的案例响应时间在0.5小时之内，乙方会立即安排相关人员赶赴用户现场，1小时以内到达客户现场，4小时之内排除故障。</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Times New Roman"/>
                <w:b/>
                <w:sz w:val="22"/>
              </w:rPr>
              <w:t>7</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Pr>
                <w:rFonts w:ascii="Times New Roman" w:eastAsia="黑体" w:hAnsi="黑体" w:hint="eastAsia"/>
                <w:b/>
                <w:sz w:val="22"/>
              </w:rPr>
              <w:t>技术开发支持</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在网站开发</w:t>
            </w:r>
            <w:r>
              <w:rPr>
                <w:rFonts w:ascii="仿宋" w:eastAsia="仿宋" w:hAnsi="仿宋" w:cstheme="minorBidi" w:hint="eastAsia"/>
                <w:szCs w:val="21"/>
              </w:rPr>
              <w:t>与试运行</w:t>
            </w:r>
            <w:r w:rsidRPr="009C0A2D">
              <w:rPr>
                <w:rFonts w:ascii="仿宋" w:eastAsia="仿宋" w:hAnsi="仿宋" w:cstheme="minorBidi" w:hint="eastAsia"/>
                <w:szCs w:val="21"/>
              </w:rPr>
              <w:t>期间，</w:t>
            </w:r>
            <w:r w:rsidRPr="00F555A9">
              <w:rPr>
                <w:rFonts w:ascii="仿宋" w:eastAsia="仿宋" w:hAnsi="仿宋" w:cstheme="minorBidi" w:hint="eastAsia"/>
                <w:szCs w:val="21"/>
              </w:rPr>
              <w:t>乙方提供阿里云服务器作为技术开发后台使用</w:t>
            </w:r>
            <w:r>
              <w:rPr>
                <w:rFonts w:ascii="仿宋" w:eastAsia="仿宋" w:hAnsi="仿宋" w:cstheme="minorBidi" w:hint="eastAsia"/>
                <w:szCs w:val="21"/>
              </w:rPr>
              <w:t>；</w:t>
            </w:r>
            <w:r w:rsidRPr="009C0A2D">
              <w:rPr>
                <w:rFonts w:ascii="仿宋" w:eastAsia="仿宋" w:hAnsi="仿宋" w:cstheme="minorBidi" w:hint="eastAsia"/>
                <w:szCs w:val="21"/>
              </w:rPr>
              <w:t>应甲方要求，乙方自行或指导甲方人员对操作日志的后台管理服务提供技术支持。</w:t>
            </w:r>
          </w:p>
        </w:tc>
      </w:tr>
      <w:tr w:rsidR="00153FD9" w:rsidRPr="009C0A2D" w:rsidTr="00295C3B">
        <w:tc>
          <w:tcPr>
            <w:tcW w:w="817"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Pr>
                <w:rFonts w:ascii="Times New Roman" w:eastAsia="黑体" w:hAnsi="Times New Roman" w:hint="eastAsia"/>
                <w:b/>
                <w:sz w:val="22"/>
              </w:rPr>
              <w:t>8</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Times New Roman"/>
                <w:b/>
                <w:sz w:val="22"/>
              </w:rPr>
            </w:pPr>
            <w:r w:rsidRPr="007157E0">
              <w:rPr>
                <w:rFonts w:ascii="Times New Roman" w:eastAsia="黑体" w:hAnsi="黑体"/>
                <w:b/>
                <w:sz w:val="22"/>
              </w:rPr>
              <w:t>人员培训</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sidRPr="009C0A2D">
              <w:rPr>
                <w:rFonts w:ascii="仿宋" w:eastAsia="仿宋" w:hAnsi="仿宋" w:cstheme="minorBidi" w:hint="eastAsia"/>
                <w:szCs w:val="21"/>
              </w:rPr>
              <w:t>应甲方要求，对包括各类网站用户在内的相关人员进行培训和对接，以熟悉乙方开发的系统并熟练操作各项模块功能包括PC与移动设备。</w:t>
            </w:r>
          </w:p>
        </w:tc>
      </w:tr>
      <w:tr w:rsidR="00153FD9" w:rsidRPr="009C0A2D" w:rsidTr="00295C3B">
        <w:tc>
          <w:tcPr>
            <w:tcW w:w="817" w:type="dxa"/>
            <w:shd w:val="clear" w:color="auto" w:fill="auto"/>
            <w:vAlign w:val="center"/>
          </w:tcPr>
          <w:p w:rsidR="00153FD9" w:rsidRDefault="00153FD9" w:rsidP="00295C3B">
            <w:pPr>
              <w:spacing w:line="360" w:lineRule="auto"/>
              <w:jc w:val="center"/>
              <w:rPr>
                <w:rFonts w:ascii="Times New Roman" w:eastAsia="黑体" w:hAnsi="Times New Roman"/>
                <w:b/>
                <w:sz w:val="22"/>
              </w:rPr>
            </w:pPr>
            <w:r>
              <w:rPr>
                <w:rFonts w:ascii="Times New Roman" w:eastAsia="黑体" w:hAnsi="Times New Roman" w:hint="eastAsia"/>
                <w:b/>
                <w:sz w:val="22"/>
              </w:rPr>
              <w:t>9</w:t>
            </w:r>
          </w:p>
        </w:tc>
        <w:tc>
          <w:tcPr>
            <w:tcW w:w="1843" w:type="dxa"/>
            <w:shd w:val="clear" w:color="auto" w:fill="auto"/>
            <w:vAlign w:val="center"/>
          </w:tcPr>
          <w:p w:rsidR="00153FD9" w:rsidRPr="007157E0" w:rsidRDefault="00153FD9" w:rsidP="00295C3B">
            <w:pPr>
              <w:spacing w:line="360" w:lineRule="auto"/>
              <w:jc w:val="center"/>
              <w:rPr>
                <w:rFonts w:ascii="Times New Roman" w:eastAsia="黑体" w:hAnsi="黑体"/>
                <w:b/>
                <w:sz w:val="22"/>
              </w:rPr>
            </w:pPr>
            <w:r>
              <w:rPr>
                <w:rFonts w:ascii="Times New Roman" w:eastAsia="黑体" w:hAnsi="黑体" w:hint="eastAsia"/>
                <w:b/>
                <w:sz w:val="22"/>
              </w:rPr>
              <w:t>项目验收</w:t>
            </w:r>
          </w:p>
        </w:tc>
        <w:tc>
          <w:tcPr>
            <w:tcW w:w="5862" w:type="dxa"/>
            <w:shd w:val="clear" w:color="auto" w:fill="auto"/>
          </w:tcPr>
          <w:p w:rsidR="00153FD9" w:rsidRPr="009C0A2D" w:rsidRDefault="00153FD9" w:rsidP="00295C3B">
            <w:pPr>
              <w:spacing w:line="276" w:lineRule="auto"/>
              <w:jc w:val="left"/>
              <w:rPr>
                <w:rFonts w:ascii="仿宋" w:eastAsia="仿宋" w:hAnsi="仿宋" w:cstheme="minorBidi"/>
                <w:szCs w:val="21"/>
              </w:rPr>
            </w:pPr>
            <w:r>
              <w:rPr>
                <w:rFonts w:ascii="仿宋" w:eastAsia="仿宋" w:hAnsi="仿宋" w:cstheme="minorBidi" w:hint="eastAsia"/>
                <w:szCs w:val="21"/>
              </w:rPr>
              <w:t>网站门户系统完成6个月试运行，达到甲方技术开发与服务要求，通过项目验收后，甲方支付乙方全部合同费用。</w:t>
            </w:r>
          </w:p>
        </w:tc>
      </w:tr>
    </w:tbl>
    <w:p w:rsidR="00153FD9" w:rsidRPr="00E152A0" w:rsidRDefault="00153FD9" w:rsidP="00153FD9"/>
    <w:p w:rsidR="00F565F5" w:rsidRPr="00153FD9" w:rsidRDefault="00F565F5">
      <w:bookmarkStart w:id="3" w:name="_GoBack"/>
      <w:bookmarkEnd w:id="3"/>
    </w:p>
    <w:sectPr w:rsidR="00F565F5" w:rsidRPr="00153F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57" w:rsidRDefault="00253857" w:rsidP="00153FD9">
      <w:r>
        <w:separator/>
      </w:r>
    </w:p>
  </w:endnote>
  <w:endnote w:type="continuationSeparator" w:id="0">
    <w:p w:rsidR="00253857" w:rsidRDefault="00253857" w:rsidP="0015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57" w:rsidRDefault="00253857" w:rsidP="00153FD9">
      <w:r>
        <w:separator/>
      </w:r>
    </w:p>
  </w:footnote>
  <w:footnote w:type="continuationSeparator" w:id="0">
    <w:p w:rsidR="00253857" w:rsidRDefault="00253857" w:rsidP="00153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8A"/>
    <w:rsid w:val="00153FD9"/>
    <w:rsid w:val="0021308A"/>
    <w:rsid w:val="00253857"/>
    <w:rsid w:val="00F5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F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3FD9"/>
    <w:rPr>
      <w:sz w:val="18"/>
      <w:szCs w:val="18"/>
    </w:rPr>
  </w:style>
  <w:style w:type="paragraph" w:styleId="a4">
    <w:name w:val="footer"/>
    <w:basedOn w:val="a"/>
    <w:link w:val="Char0"/>
    <w:uiPriority w:val="99"/>
    <w:unhideWhenUsed/>
    <w:rsid w:val="00153F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3FD9"/>
    <w:rPr>
      <w:sz w:val="18"/>
      <w:szCs w:val="18"/>
    </w:rPr>
  </w:style>
  <w:style w:type="paragraph" w:styleId="a5">
    <w:name w:val="List Paragraph"/>
    <w:basedOn w:val="a"/>
    <w:uiPriority w:val="99"/>
    <w:qFormat/>
    <w:rsid w:val="00153FD9"/>
    <w:pPr>
      <w:ind w:firstLineChars="200" w:firstLine="420"/>
    </w:pPr>
  </w:style>
  <w:style w:type="paragraph" w:customStyle="1" w:styleId="1">
    <w:name w:val="列出段落1"/>
    <w:basedOn w:val="a"/>
    <w:uiPriority w:val="34"/>
    <w:qFormat/>
    <w:rsid w:val="00153F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F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3FD9"/>
    <w:rPr>
      <w:sz w:val="18"/>
      <w:szCs w:val="18"/>
    </w:rPr>
  </w:style>
  <w:style w:type="paragraph" w:styleId="a4">
    <w:name w:val="footer"/>
    <w:basedOn w:val="a"/>
    <w:link w:val="Char0"/>
    <w:uiPriority w:val="99"/>
    <w:unhideWhenUsed/>
    <w:rsid w:val="00153F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3FD9"/>
    <w:rPr>
      <w:sz w:val="18"/>
      <w:szCs w:val="18"/>
    </w:rPr>
  </w:style>
  <w:style w:type="paragraph" w:styleId="a5">
    <w:name w:val="List Paragraph"/>
    <w:basedOn w:val="a"/>
    <w:uiPriority w:val="99"/>
    <w:qFormat/>
    <w:rsid w:val="00153FD9"/>
    <w:pPr>
      <w:ind w:firstLineChars="200" w:firstLine="420"/>
    </w:pPr>
  </w:style>
  <w:style w:type="paragraph" w:customStyle="1" w:styleId="1">
    <w:name w:val="列出段落1"/>
    <w:basedOn w:val="a"/>
    <w:uiPriority w:val="34"/>
    <w:qFormat/>
    <w:rsid w:val="00153F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1902</Characters>
  <Application>Microsoft Office Word</Application>
  <DocSecurity>0</DocSecurity>
  <Lines>15</Lines>
  <Paragraphs>4</Paragraphs>
  <ScaleCrop>false</ScaleCrop>
  <Company>Lenovo (Beijing) Limited</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2016-05-10T07:51:00Z</dcterms:created>
  <dcterms:modified xsi:type="dcterms:W3CDTF">2016-05-10T07:51:00Z</dcterms:modified>
</cp:coreProperties>
</file>